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30C4" w14:textId="2FBC16F3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05B0" w:rsidRPr="002505B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R4-2505498</w:t>
      </w:r>
    </w:p>
    <w:p w14:paraId="37678CDF" w14:textId="77777777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71E0BD5C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2505B0" w:rsidRPr="002505B0">
        <w:rPr>
          <w:rFonts w:ascii="Arial" w:eastAsia="Calibri" w:hAnsi="Arial" w:cs="Arial"/>
          <w:b/>
          <w:bCs/>
          <w:sz w:val="24"/>
          <w:lang w:val="en-US"/>
        </w:rPr>
        <w:t>Discussion on 6 Layer MIMO performance requirements</w:t>
      </w:r>
    </w:p>
    <w:p w14:paraId="1CACA9D1" w14:textId="43351295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.1.</w:t>
      </w:r>
      <w:r w:rsidR="002505B0">
        <w:rPr>
          <w:rFonts w:ascii="Arial" w:eastAsia="Calibri" w:hAnsi="Arial" w:cs="Arial"/>
          <w:b/>
          <w:bCs/>
          <w:sz w:val="24"/>
          <w:lang w:val="en-US"/>
        </w:rPr>
        <w:t>4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27BFEA" w14:textId="17F5DF66" w:rsidR="003A1376" w:rsidRDefault="003A1376" w:rsidP="003A1376">
      <w:pPr>
        <w:rPr>
          <w:lang w:val="en-US"/>
        </w:rPr>
      </w:pPr>
      <w:r>
        <w:rPr>
          <w:lang w:val="en-US"/>
        </w:rPr>
        <w:t xml:space="preserve">The ongoing work item on </w:t>
      </w:r>
      <w:r w:rsidRPr="00957FB5">
        <w:rPr>
          <w:lang w:val="en-US"/>
        </w:rPr>
        <w:t xml:space="preserve">UE RF enhancements </w:t>
      </w:r>
      <w:r>
        <w:rPr>
          <w:lang w:val="en-US"/>
        </w:rPr>
        <w:t xml:space="preserve">in Rel-19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_Ref173845837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F618E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 (highlighting added for emphasis):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1376" w14:paraId="563759D2" w14:textId="77777777" w:rsidTr="001818F1">
        <w:tc>
          <w:tcPr>
            <w:tcW w:w="9617" w:type="dxa"/>
          </w:tcPr>
          <w:p w14:paraId="7BFA69A4" w14:textId="77777777" w:rsidR="003A1376" w:rsidRPr="00A61082" w:rsidRDefault="003A1376" w:rsidP="001818F1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50B3BF86" w14:textId="77777777" w:rsidR="003A1376" w:rsidRPr="0038453D" w:rsidRDefault="003A1376" w:rsidP="001818F1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AC756C4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6C5863EF" w14:textId="77777777" w:rsidR="003A1376" w:rsidRPr="009F6315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  <w:highlight w:val="yellow"/>
              </w:rPr>
            </w:pPr>
            <w:r w:rsidRPr="009F6315">
              <w:rPr>
                <w:rFonts w:cs="Times New Roman" w:hint="eastAsia"/>
                <w:szCs w:val="20"/>
                <w:highlight w:val="yellow"/>
              </w:rPr>
              <w:t>S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upport 4 MIMO layers at least, and study the gain and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feasibility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 and if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feasible</w:t>
            </w:r>
            <w:r w:rsidRPr="009F6315">
              <w:rPr>
                <w:rFonts w:cs="Times New Roman"/>
                <w:szCs w:val="20"/>
                <w:highlight w:val="yellow"/>
              </w:rPr>
              <w:t>, support 6 MIMO layers</w:t>
            </w:r>
          </w:p>
          <w:p w14:paraId="15FEB3A6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673EA977" w14:textId="77777777" w:rsidR="003A1376" w:rsidRPr="0038453D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69F822FA" w14:textId="77777777" w:rsidR="003A1376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6F62CE79" w14:textId="77777777" w:rsidR="003A1376" w:rsidRPr="004B48C6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3C97E940" w14:textId="77777777" w:rsidR="003A1376" w:rsidRPr="004B48C6" w:rsidRDefault="003A1376" w:rsidP="001818F1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2ADC084E" w14:textId="77777777" w:rsidR="003A1376" w:rsidRPr="00F248DA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247DC40D" w14:textId="77777777" w:rsidR="003A1376" w:rsidRDefault="003A1376" w:rsidP="003A1376">
      <w:pPr>
        <w:rPr>
          <w:lang w:val="en-US"/>
        </w:rPr>
      </w:pPr>
    </w:p>
    <w:p w14:paraId="60E147D6" w14:textId="466EA1D6" w:rsidR="00F248DA" w:rsidRDefault="00CA5DAD" w:rsidP="005C23A4">
      <w:pPr>
        <w:rPr>
          <w:lang w:val="en-US"/>
        </w:rPr>
      </w:pPr>
      <w:r>
        <w:rPr>
          <w:lang w:val="en-US"/>
        </w:rPr>
        <w:t xml:space="preserve">During </w:t>
      </w:r>
      <w:r w:rsidR="003A1376">
        <w:rPr>
          <w:lang w:val="en-US"/>
        </w:rPr>
        <w:t>RAN4#11</w:t>
      </w:r>
      <w:r w:rsidR="003008E3">
        <w:rPr>
          <w:lang w:val="en-US"/>
        </w:rPr>
        <w:t>4</w:t>
      </w:r>
      <w:r>
        <w:rPr>
          <w:lang w:val="en-US"/>
        </w:rPr>
        <w:t>, the ongoing discuss</w:t>
      </w:r>
      <w:r w:rsidR="001478D5">
        <w:rPr>
          <w:lang w:val="en-US"/>
        </w:rPr>
        <w:t>ion</w:t>
      </w:r>
      <w:r>
        <w:rPr>
          <w:lang w:val="en-US"/>
        </w:rPr>
        <w:t xml:space="preserve"> led to an agreement </w:t>
      </w:r>
      <w:r w:rsidR="00671EB3">
        <w:rPr>
          <w:lang w:val="en-US"/>
        </w:rPr>
        <w:t>that 6 Layer MIMO was feasible for FWA Devices, but not for handheld.</w:t>
      </w:r>
    </w:p>
    <w:p w14:paraId="12A09683" w14:textId="51FB5ABC" w:rsidR="009252E3" w:rsidRDefault="009252E3" w:rsidP="005C23A4">
      <w:pPr>
        <w:rPr>
          <w:lang w:val="en-US"/>
        </w:rPr>
      </w:pPr>
      <w:r>
        <w:rPr>
          <w:lang w:val="en-US"/>
        </w:rPr>
        <w:t>During RAN4#114-bis several issues were agree</w:t>
      </w:r>
      <w:r w:rsidR="005F618E">
        <w:rPr>
          <w:lang w:val="en-US"/>
        </w:rPr>
        <w:t xml:space="preserve">d </w:t>
      </w:r>
      <w:r w:rsidR="005F618E">
        <w:rPr>
          <w:lang w:val="en-US"/>
        </w:rPr>
        <w:fldChar w:fldCharType="begin"/>
      </w:r>
      <w:r w:rsidR="005F618E">
        <w:rPr>
          <w:lang w:val="en-US"/>
        </w:rPr>
        <w:instrText xml:space="preserve"> REF _Ref197610825 \r \h </w:instrText>
      </w:r>
      <w:r w:rsidR="005F618E">
        <w:rPr>
          <w:lang w:val="en-US"/>
        </w:rPr>
      </w:r>
      <w:r w:rsidR="005F618E">
        <w:rPr>
          <w:lang w:val="en-US"/>
        </w:rPr>
        <w:fldChar w:fldCharType="separate"/>
      </w:r>
      <w:r w:rsidR="005F618E">
        <w:rPr>
          <w:lang w:val="en-US"/>
        </w:rPr>
        <w:t>[2]</w:t>
      </w:r>
      <w:r w:rsidR="005F618E">
        <w:rPr>
          <w:lang w:val="en-US"/>
        </w:rPr>
        <w:fldChar w:fldCharType="end"/>
      </w:r>
      <w:r>
        <w:rPr>
          <w:lang w:val="en-US"/>
        </w:rPr>
        <w:t>, but many were left open; in this document Nokia provides views on some of those open issues.</w:t>
      </w:r>
    </w:p>
    <w:p w14:paraId="16A26EF3" w14:textId="0F838143" w:rsidR="00F248DA" w:rsidRPr="00614DD8" w:rsidRDefault="00F248DA" w:rsidP="005C23A4">
      <w:pPr>
        <w:rPr>
          <w:lang w:val="en-US"/>
        </w:rPr>
      </w:pPr>
      <w:r>
        <w:rPr>
          <w:lang w:val="en-US"/>
        </w:rPr>
        <w:t xml:space="preserve">In this document we present views </w:t>
      </w:r>
      <w:r w:rsidR="00CA5DAD">
        <w:rPr>
          <w:lang w:val="en-US"/>
        </w:rPr>
        <w:t>to help define performance requirements for 6Rx devices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F2B5E99" w14:textId="25FF557D" w:rsidR="009252E3" w:rsidRDefault="009252E3" w:rsidP="009252E3">
      <w:pPr>
        <w:pStyle w:val="RAN4H2"/>
        <w:rPr>
          <w:lang w:val="en-US"/>
        </w:rPr>
      </w:pPr>
      <w:r w:rsidRPr="009252E3">
        <w:rPr>
          <w:lang w:val="en-US"/>
        </w:rPr>
        <w:t>Test applicability rule for 6Rx test case</w:t>
      </w:r>
    </w:p>
    <w:p w14:paraId="62790584" w14:textId="436A3AA8" w:rsidR="009252E3" w:rsidRDefault="009252E3" w:rsidP="009252E3">
      <w:pPr>
        <w:rPr>
          <w:lang w:val="en-US"/>
        </w:rPr>
      </w:pPr>
      <w:r>
        <w:rPr>
          <w:lang w:val="en-US"/>
        </w:rPr>
        <w:t>Regarding the test applicability rules for 6Rx, Nokia believes that an applicability rule needs to only be applied to the 6 Layer case if absolutely required.</w:t>
      </w:r>
    </w:p>
    <w:p w14:paraId="3C8986CA" w14:textId="7444892F" w:rsidR="009252E3" w:rsidRDefault="009252E3" w:rsidP="009252E3">
      <w:pPr>
        <w:pStyle w:val="RAN4proposal"/>
        <w:rPr>
          <w:lang w:val="en-US"/>
        </w:rPr>
      </w:pPr>
      <w:bookmarkStart w:id="5" w:name="_Toc197610856"/>
      <w:r>
        <w:rPr>
          <w:lang w:val="en-US"/>
        </w:rPr>
        <w:t xml:space="preserve">RAN4 shall introduce applicability </w:t>
      </w:r>
      <w:proofErr w:type="gramStart"/>
      <w:r>
        <w:rPr>
          <w:lang w:val="en-US"/>
        </w:rPr>
        <w:t>rule</w:t>
      </w:r>
      <w:proofErr w:type="gramEnd"/>
      <w:r>
        <w:rPr>
          <w:lang w:val="en-US"/>
        </w:rPr>
        <w:t xml:space="preserve"> only for 6 Layer 6Rx cases.</w:t>
      </w:r>
      <w:bookmarkEnd w:id="5"/>
    </w:p>
    <w:p w14:paraId="02D99DDB" w14:textId="3088D0B3" w:rsidR="009252E3" w:rsidRDefault="009252E3" w:rsidP="009252E3">
      <w:pPr>
        <w:pStyle w:val="RAN4H2"/>
        <w:rPr>
          <w:lang w:val="en-US"/>
        </w:rPr>
      </w:pPr>
      <w:r w:rsidRPr="009252E3">
        <w:rPr>
          <w:lang w:val="en-US"/>
        </w:rPr>
        <w:t>Test cases for 4 MIMO layers for FWA and Handheld UE</w:t>
      </w:r>
    </w:p>
    <w:p w14:paraId="27FB6F41" w14:textId="5A8136C6" w:rsidR="009252E3" w:rsidRDefault="009252E3" w:rsidP="009252E3">
      <w:pPr>
        <w:rPr>
          <w:lang w:val="en-US"/>
        </w:rPr>
      </w:pPr>
      <w:r>
        <w:rPr>
          <w:lang w:val="en-US"/>
        </w:rPr>
        <w:t xml:space="preserve">For test cases, Nokia believes that a limited set of test cases would be most </w:t>
      </w:r>
      <w:proofErr w:type="gramStart"/>
      <w:r>
        <w:rPr>
          <w:lang w:val="en-US"/>
        </w:rPr>
        <w:t>useful</w:t>
      </w:r>
      <w:proofErr w:type="gramEnd"/>
      <w:r>
        <w:rPr>
          <w:lang w:val="en-US"/>
        </w:rPr>
        <w:t xml:space="preserve"> and this should be the most challenging test case for the device, in this case one test case, corresponding to the Handheld UE case.</w:t>
      </w:r>
    </w:p>
    <w:p w14:paraId="08CE612E" w14:textId="433BACA4" w:rsidR="009252E3" w:rsidRPr="009252E3" w:rsidRDefault="009252E3" w:rsidP="009252E3">
      <w:pPr>
        <w:pStyle w:val="RAN4proposal"/>
        <w:rPr>
          <w:lang w:val="en-US"/>
        </w:rPr>
      </w:pPr>
      <w:bookmarkStart w:id="6" w:name="_Toc197610857"/>
      <w:r>
        <w:rPr>
          <w:lang w:val="en-US"/>
        </w:rPr>
        <w:t>RAN4 shall use a single test case for 4 layers, corresponding to that of a handheld UE.</w:t>
      </w:r>
      <w:bookmarkEnd w:id="6"/>
    </w:p>
    <w:p w14:paraId="5E1BF2DC" w14:textId="7C814860" w:rsidR="009252E3" w:rsidRDefault="009252E3" w:rsidP="009252E3">
      <w:pPr>
        <w:pStyle w:val="RAN4H2"/>
        <w:rPr>
          <w:lang w:val="en-US"/>
        </w:rPr>
      </w:pPr>
      <w:r>
        <w:rPr>
          <w:lang w:val="en-US"/>
        </w:rPr>
        <w:lastRenderedPageBreak/>
        <w:t>Channel for 6 Layers</w:t>
      </w:r>
    </w:p>
    <w:p w14:paraId="7140B790" w14:textId="7418DE5A" w:rsidR="009252E3" w:rsidRDefault="009252E3" w:rsidP="009252E3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6 layer</w:t>
      </w:r>
      <w:proofErr w:type="gramEnd"/>
      <w:r>
        <w:rPr>
          <w:lang w:val="en-US"/>
        </w:rPr>
        <w:t xml:space="preserve"> cases, the channel will be static and benign, so a TDLD channel can be used</w:t>
      </w:r>
    </w:p>
    <w:p w14:paraId="5ACF00C1" w14:textId="11F478D5" w:rsidR="009252E3" w:rsidRDefault="009252E3" w:rsidP="009252E3">
      <w:pPr>
        <w:pStyle w:val="RAN4proposal"/>
        <w:rPr>
          <w:lang w:val="en-US"/>
        </w:rPr>
      </w:pPr>
      <w:bookmarkStart w:id="7" w:name="_Toc197610858"/>
      <w:r>
        <w:rPr>
          <w:lang w:val="en-US"/>
        </w:rPr>
        <w:t xml:space="preserve">RAN4 shall use </w:t>
      </w:r>
      <w:r>
        <w:rPr>
          <w:lang w:val="en-US"/>
        </w:rPr>
        <w:t>TDLD 30-5 ULA Low for 6 Layer</w:t>
      </w:r>
      <w:bookmarkEnd w:id="7"/>
    </w:p>
    <w:p w14:paraId="2EAE2666" w14:textId="61B02031" w:rsidR="005F618E" w:rsidRDefault="005F618E" w:rsidP="005F618E">
      <w:pPr>
        <w:pStyle w:val="RAN4H2"/>
        <w:rPr>
          <w:lang w:val="en-US"/>
        </w:rPr>
      </w:pPr>
      <w:r>
        <w:t xml:space="preserve">MCS for </w:t>
      </w:r>
      <w:r>
        <w:t>6</w:t>
      </w:r>
      <w:r>
        <w:t xml:space="preserve"> </w:t>
      </w:r>
      <w:r w:rsidRPr="005F618E">
        <w:t>Layers</w:t>
      </w:r>
    </w:p>
    <w:p w14:paraId="6A03DC70" w14:textId="107E5AA5" w:rsidR="005F618E" w:rsidRDefault="005F618E" w:rsidP="005F618E">
      <w:pPr>
        <w:rPr>
          <w:lang w:val="en-US"/>
        </w:rPr>
      </w:pPr>
      <w:r>
        <w:rPr>
          <w:lang w:val="en-US"/>
        </w:rPr>
        <w:t xml:space="preserve">For </w:t>
      </w:r>
      <w:r>
        <w:rPr>
          <w:lang w:val="en-US"/>
        </w:rPr>
        <w:t>6</w:t>
      </w:r>
      <w:r>
        <w:rPr>
          <w:lang w:val="en-US"/>
        </w:rPr>
        <w:t>Layer cases, MCS13 (Table 2) should be used to provide an initial perspective; however different MCS may work better for requirements derivation</w:t>
      </w:r>
    </w:p>
    <w:p w14:paraId="312C962C" w14:textId="665F2AFE" w:rsidR="005F618E" w:rsidRPr="009252E3" w:rsidRDefault="005F618E" w:rsidP="005F618E">
      <w:pPr>
        <w:pStyle w:val="RAN4proposal"/>
        <w:rPr>
          <w:lang w:val="en-US"/>
        </w:rPr>
      </w:pPr>
      <w:bookmarkStart w:id="8" w:name="_Toc197610859"/>
      <w:r>
        <w:rPr>
          <w:lang w:val="en-US"/>
        </w:rPr>
        <w:t xml:space="preserve">RAN4 shall MCS 13 (Table 2) initially to explore requirements derivation for </w:t>
      </w:r>
      <w:r>
        <w:rPr>
          <w:lang w:val="en-US"/>
        </w:rPr>
        <w:t>6</w:t>
      </w:r>
      <w:r>
        <w:rPr>
          <w:lang w:val="en-US"/>
        </w:rPr>
        <w:t xml:space="preserve"> Layers</w:t>
      </w:r>
      <w:bookmarkEnd w:id="8"/>
    </w:p>
    <w:p w14:paraId="7C3CF1D7" w14:textId="6797C88F" w:rsidR="005F618E" w:rsidRDefault="005F618E" w:rsidP="005F618E">
      <w:pPr>
        <w:pStyle w:val="RAN4H2"/>
        <w:rPr>
          <w:lang w:val="en-US"/>
        </w:rPr>
      </w:pPr>
      <w:r>
        <w:rPr>
          <w:lang w:val="en-US"/>
        </w:rPr>
        <w:t>Precoding for 6 Layers</w:t>
      </w:r>
    </w:p>
    <w:p w14:paraId="4916C4DC" w14:textId="0FB2F2C4" w:rsidR="005F618E" w:rsidRDefault="005F618E" w:rsidP="005F618E">
      <w:pPr>
        <w:rPr>
          <w:lang w:val="en-US"/>
        </w:rPr>
      </w:pPr>
      <w:r>
        <w:rPr>
          <w:lang w:val="en-US"/>
        </w:rPr>
        <w:t xml:space="preserve">For precoding options, as a spatial channel model is not being used, and if a low correlation matrix is used the precoder has no impact; </w:t>
      </w: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any precoder can be utilized and will achieve the same performance.</w:t>
      </w:r>
    </w:p>
    <w:p w14:paraId="386A782F" w14:textId="24D431F5" w:rsidR="005F618E" w:rsidRDefault="005F618E" w:rsidP="005F618E">
      <w:pPr>
        <w:rPr>
          <w:lang w:val="en-US"/>
        </w:rPr>
      </w:pP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RAN4 can use any precoder, and that identified in WF from RAN4#114-bis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_Ref197610825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should suffice.</w:t>
      </w:r>
    </w:p>
    <w:p w14:paraId="579E43E3" w14:textId="759C0786" w:rsidR="005F618E" w:rsidRDefault="005F618E" w:rsidP="005F618E">
      <w:pPr>
        <w:pStyle w:val="RAN4proposal"/>
        <w:rPr>
          <w:lang w:val="en-US"/>
        </w:rPr>
      </w:pPr>
      <w:bookmarkStart w:id="9" w:name="_Toc197610860"/>
      <w:r>
        <w:rPr>
          <w:lang w:val="en-US"/>
        </w:rPr>
        <w:t>RAN4 to use the precoders identified in ‘option 2’ in Issue 3-3 in the WF from RAN4#114-bis</w:t>
      </w:r>
      <w:bookmarkEnd w:id="9"/>
    </w:p>
    <w:p w14:paraId="4407003C" w14:textId="77777777" w:rsidR="005F618E" w:rsidRPr="005F618E" w:rsidRDefault="005F618E" w:rsidP="005F618E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50" w:line="240" w:lineRule="auto"/>
        <w:jc w:val="both"/>
        <w:textAlignment w:val="baseline"/>
        <w:rPr>
          <w:rFonts w:ascii="Times" w:eastAsia="Microsoft YaHei" w:hAnsi="Times" w:cs="Times New Roman"/>
          <w:szCs w:val="20"/>
          <w:lang w:val="en-US" w:eastAsia="zh-CN"/>
        </w:rPr>
      </w:pPr>
      <w:r w:rsidRPr="005F618E">
        <w:rPr>
          <w:rFonts w:ascii="Times" w:eastAsia="Microsoft YaHei" w:hAnsi="Times" w:cs="Times New Roman" w:hint="eastAsia"/>
          <w:szCs w:val="20"/>
          <w:lang w:val="en-US" w:eastAsia="zh-CN"/>
        </w:rPr>
        <w:t>F</w:t>
      </w:r>
      <w:r w:rsidRPr="005F618E">
        <w:rPr>
          <w:rFonts w:ascii="Times" w:eastAsia="Microsoft YaHei" w:hAnsi="Times" w:cs="Times New Roman"/>
          <w:szCs w:val="20"/>
          <w:lang w:val="en-US" w:eastAsia="zh-CN"/>
        </w:rPr>
        <w:t>or 1T6R (Random precoding):</w:t>
      </w:r>
    </w:p>
    <w:p w14:paraId="5BA0E9EB" w14:textId="77777777" w:rsidR="005F618E" w:rsidRPr="005F618E" w:rsidRDefault="005F618E" w:rsidP="005F618E">
      <w:pPr>
        <w:spacing w:afterLines="50" w:after="120" w:line="240" w:lineRule="auto"/>
        <w:ind w:left="1704"/>
        <w:jc w:val="both"/>
        <w:rPr>
          <w:rFonts w:eastAsia="DengXian" w:cs="SimSun"/>
          <w:bCs/>
          <w:szCs w:val="20"/>
          <w:lang w:eastAsia="zh-CN"/>
        </w:rPr>
      </w:pPr>
      <m:oMathPara>
        <m:oMath>
          <m:r>
            <m:rPr>
              <m:sty m:val="b"/>
            </m:rPr>
            <w:rPr>
              <w:rFonts w:ascii="Cambria Math" w:eastAsia="DengXian" w:hAnsi="Cambria Math" w:cs="SimSun"/>
              <w:szCs w:val="20"/>
              <w:lang w:eastAsia="zh-CN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="DengXian" w:hAnsi="Cambria Math" w:cs="SimSun"/>
                  <w:bCs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 w:cs="SimSun"/>
                      <w:bCs/>
                      <w:szCs w:val="2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473ABA55" w14:textId="77777777" w:rsidR="005F618E" w:rsidRPr="005F618E" w:rsidRDefault="005F618E" w:rsidP="005F618E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50" w:line="240" w:lineRule="auto"/>
        <w:jc w:val="both"/>
        <w:textAlignment w:val="baseline"/>
        <w:rPr>
          <w:rFonts w:ascii="Times" w:eastAsia="Microsoft YaHei" w:hAnsi="Times" w:cs="Times New Roman"/>
          <w:szCs w:val="20"/>
          <w:lang w:val="en-US" w:eastAsia="zh-CN"/>
        </w:rPr>
      </w:pPr>
      <w:r w:rsidRPr="005F618E">
        <w:rPr>
          <w:rFonts w:ascii="Times" w:eastAsia="Microsoft YaHei" w:hAnsi="Times" w:cs="Times New Roman" w:hint="eastAsia"/>
          <w:szCs w:val="20"/>
          <w:lang w:val="en-US" w:eastAsia="zh-CN"/>
        </w:rPr>
        <w:t>F</w:t>
      </w:r>
      <w:r w:rsidRPr="005F618E">
        <w:rPr>
          <w:rFonts w:ascii="Times" w:eastAsia="Microsoft YaHei" w:hAnsi="Times" w:cs="Times New Roman"/>
          <w:szCs w:val="20"/>
          <w:lang w:val="en-US" w:eastAsia="zh-CN"/>
        </w:rPr>
        <w:t>or 2T6R (Random precoding):</w:t>
      </w:r>
    </w:p>
    <w:p w14:paraId="330B202D" w14:textId="77777777" w:rsidR="005F618E" w:rsidRPr="005F618E" w:rsidRDefault="005F618E" w:rsidP="005F618E">
      <w:pPr>
        <w:spacing w:afterLines="50" w:after="120" w:line="240" w:lineRule="auto"/>
        <w:ind w:left="1704"/>
        <w:jc w:val="both"/>
        <w:rPr>
          <w:rFonts w:eastAsia="DengXian" w:cs="SimSun"/>
          <w:bCs/>
          <w:szCs w:val="20"/>
          <w:lang w:eastAsia="zh-CN"/>
        </w:rPr>
      </w:pPr>
      <m:oMathPara>
        <m:oMath>
          <m:r>
            <m:rPr>
              <m:sty m:val="b"/>
            </m:rPr>
            <w:rPr>
              <w:rFonts w:ascii="Cambria Math" w:eastAsia="DengXian" w:hAnsi="Cambria Math" w:cs="SimSun"/>
              <w:szCs w:val="20"/>
              <w:lang w:eastAsia="zh-CN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="DengXian" w:hAnsi="Cambria Math" w:cs="SimSun"/>
                  <w:bCs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 w:cs="SimSun"/>
                      <w:bCs/>
                      <w:szCs w:val="2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SimSu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DengXian" w:hAnsi="Cambria Math" w:cs="SimSun"/>
                              <w:szCs w:val="20"/>
                              <w:lang w:eastAsia="zh-CN"/>
                            </w:rPr>
                            <m:t>-j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4CDE3B42" w14:textId="77777777" w:rsidR="005F618E" w:rsidRPr="005F618E" w:rsidRDefault="005F618E" w:rsidP="005F618E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50" w:line="240" w:lineRule="auto"/>
        <w:jc w:val="both"/>
        <w:textAlignment w:val="baseline"/>
        <w:rPr>
          <w:rFonts w:ascii="Times" w:eastAsia="Microsoft YaHei" w:hAnsi="Times" w:cs="Times New Roman"/>
          <w:szCs w:val="20"/>
          <w:lang w:val="en-US" w:eastAsia="zh-CN"/>
        </w:rPr>
      </w:pPr>
      <w:r w:rsidRPr="005F618E">
        <w:rPr>
          <w:rFonts w:ascii="Times" w:eastAsia="Microsoft YaHei" w:hAnsi="Times" w:cs="Times New Roman" w:hint="eastAsia"/>
          <w:szCs w:val="20"/>
          <w:lang w:val="en-US" w:eastAsia="zh-CN"/>
        </w:rPr>
        <w:t>F</w:t>
      </w:r>
      <w:r w:rsidRPr="005F618E">
        <w:rPr>
          <w:rFonts w:ascii="Times" w:eastAsia="Microsoft YaHei" w:hAnsi="Times" w:cs="Times New Roman"/>
          <w:szCs w:val="20"/>
          <w:lang w:val="en-US" w:eastAsia="zh-CN"/>
        </w:rPr>
        <w:t>or 4T6R (Random precoding):</w:t>
      </w:r>
    </w:p>
    <w:p w14:paraId="049435D0" w14:textId="77777777" w:rsidR="005F618E" w:rsidRPr="005F618E" w:rsidRDefault="005F618E" w:rsidP="005F618E">
      <w:pPr>
        <w:widowControl w:val="0"/>
        <w:autoSpaceDE w:val="0"/>
        <w:autoSpaceDN w:val="0"/>
        <w:adjustRightInd w:val="0"/>
        <w:spacing w:after="50" w:line="240" w:lineRule="auto"/>
        <w:ind w:left="1704"/>
        <w:jc w:val="center"/>
        <w:rPr>
          <w:rFonts w:ascii="Times" w:eastAsia="Microsoft YaHei" w:hAnsi="Times" w:cs="Times New Roman"/>
          <w:szCs w:val="20"/>
          <w:lang w:val="en-US" w:eastAsia="zh-CN"/>
        </w:rPr>
      </w:pPr>
      <m:oMathPara>
        <m:oMath>
          <m:r>
            <m:rPr>
              <m:sty m:val="b"/>
            </m:rPr>
            <w:rPr>
              <w:rFonts w:ascii="Cambria Math" w:eastAsia="Microsoft YaHei" w:hAnsi="Cambria Math" w:cs="Times New Roman"/>
              <w:szCs w:val="20"/>
              <w:lang w:val="en-US" w:eastAsia="zh-CN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="Microsoft YaHei" w:hAnsi="Cambria Math" w:cs="Times New Roman"/>
                  <w:szCs w:val="20"/>
                  <w:lang w:val="en-US"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icrosoft YaHei" w:hAnsi="Cambria Math" w:cs="Times New Roman"/>
                      <w:szCs w:val="20"/>
                      <w:lang w:val="en-US"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 w:cs="Times New Roman"/>
                            <w:szCs w:val="20"/>
                            <w:lang w:val="en-US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 w:cs="Times New Roman"/>
                            <w:szCs w:val="20"/>
                            <w:lang w:val="en-US"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2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2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-3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2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2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Microsoft YaHei" w:hAnsi="Cambria Math" w:cs="Times New Roman"/>
                                  <w:szCs w:val="20"/>
                                  <w:lang w:val="en-US" w:eastAsia="zh-CN"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Microsoft YaHei" w:hAnsi="Cambria Math" w:cs="Times New Roman"/>
                                            <w:szCs w:val="20"/>
                                            <w:lang w:val="en-US" w:eastAsia="zh-CN"/>
                                          </w:rPr>
                                          <m:t>30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icrosoft YaHei" w:hAnsi="Cambria Math" w:cs="Times New Roman"/>
                                        <w:szCs w:val="20"/>
                                        <w:lang w:val="en-US" w:eastAsia="zh-CN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icrosoft YaHei" w:hAnsi="Cambria Math" w:cs="Times New Roman"/>
                                    <w:szCs w:val="20"/>
                                    <w:lang w:val="en-US"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44E11014" w14:textId="77777777" w:rsidR="005F618E" w:rsidRPr="005F618E" w:rsidRDefault="005F618E" w:rsidP="005F618E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50" w:line="240" w:lineRule="auto"/>
        <w:jc w:val="both"/>
        <w:textAlignment w:val="baseline"/>
        <w:rPr>
          <w:rFonts w:ascii="Times" w:eastAsia="Microsoft YaHei" w:hAnsi="Times" w:cs="Times New Roman"/>
          <w:szCs w:val="20"/>
          <w:lang w:val="en-US" w:eastAsia="zh-CN"/>
        </w:rPr>
      </w:pPr>
      <w:r w:rsidRPr="005F618E">
        <w:rPr>
          <w:rFonts w:ascii="Times" w:eastAsia="Microsoft YaHei" w:hAnsi="Times" w:cs="Times New Roman" w:hint="eastAsia"/>
          <w:szCs w:val="20"/>
          <w:lang w:val="en-US" w:eastAsia="zh-CN"/>
        </w:rPr>
        <w:t>F</w:t>
      </w:r>
      <w:r w:rsidRPr="005F618E">
        <w:rPr>
          <w:rFonts w:ascii="Times" w:eastAsia="Microsoft YaHei" w:hAnsi="Times" w:cs="Times New Roman"/>
          <w:szCs w:val="20"/>
          <w:lang w:val="en-US" w:eastAsia="zh-CN"/>
        </w:rPr>
        <w:t xml:space="preserve">or 8T6R (Fixed precoding with </w:t>
      </w:r>
      <w:r w:rsidRPr="005F618E">
        <w:rPr>
          <w:rFonts w:ascii="Times" w:eastAsia="DengXian" w:hAnsi="Times" w:cs="Times New Roman"/>
          <w:szCs w:val="20"/>
          <w:lang w:val="en-US" w:eastAsia="zh-CN"/>
        </w:rPr>
        <w:t>i</w:t>
      </w:r>
      <w:r w:rsidRPr="005F618E">
        <w:rPr>
          <w:rFonts w:ascii="Times" w:eastAsia="DengXian" w:hAnsi="Times" w:cs="Times New Roman"/>
          <w:szCs w:val="20"/>
          <w:vertAlign w:val="subscript"/>
          <w:lang w:val="en-US" w:eastAsia="zh-CN"/>
        </w:rPr>
        <w:t>1,1</w:t>
      </w:r>
      <w:r w:rsidRPr="005F618E">
        <w:rPr>
          <w:rFonts w:ascii="Times" w:eastAsia="DengXian" w:hAnsi="Times" w:cs="Times New Roman"/>
          <w:szCs w:val="20"/>
          <w:lang w:val="en-US" w:eastAsia="zh-CN"/>
        </w:rPr>
        <w:t>=i</w:t>
      </w:r>
      <w:r w:rsidRPr="005F618E">
        <w:rPr>
          <w:rFonts w:ascii="Times" w:eastAsia="DengXian" w:hAnsi="Times" w:cs="Times New Roman"/>
          <w:szCs w:val="20"/>
          <w:vertAlign w:val="subscript"/>
          <w:lang w:val="en-US" w:eastAsia="zh-CN"/>
        </w:rPr>
        <w:t>1,2</w:t>
      </w:r>
      <w:r w:rsidRPr="005F618E">
        <w:rPr>
          <w:rFonts w:ascii="Times" w:eastAsia="DengXian" w:hAnsi="Times" w:cs="Times New Roman"/>
          <w:szCs w:val="20"/>
          <w:lang w:val="en-US" w:eastAsia="zh-CN"/>
        </w:rPr>
        <w:t>=i</w:t>
      </w:r>
      <w:r w:rsidRPr="005F618E">
        <w:rPr>
          <w:rFonts w:ascii="Times" w:eastAsia="DengXian" w:hAnsi="Times" w:cs="Times New Roman"/>
          <w:szCs w:val="20"/>
          <w:vertAlign w:val="subscript"/>
          <w:lang w:val="en-US" w:eastAsia="zh-CN"/>
        </w:rPr>
        <w:t>2</w:t>
      </w:r>
      <w:r w:rsidRPr="005F618E">
        <w:rPr>
          <w:rFonts w:ascii="Times" w:eastAsia="DengXian" w:hAnsi="Times" w:cs="Times New Roman"/>
          <w:szCs w:val="20"/>
          <w:lang w:val="en-US" w:eastAsia="zh-CN"/>
        </w:rPr>
        <w:t>=0</w:t>
      </w:r>
      <w:r w:rsidRPr="005F618E">
        <w:rPr>
          <w:rFonts w:ascii="Times" w:eastAsia="Microsoft YaHei" w:hAnsi="Times" w:cs="Times New Roman"/>
          <w:szCs w:val="20"/>
          <w:lang w:val="en-US" w:eastAsia="zh-CN"/>
        </w:rPr>
        <w:t>):</w:t>
      </w:r>
    </w:p>
    <w:p w14:paraId="0932ACDB" w14:textId="77777777" w:rsidR="005F618E" w:rsidRPr="005F618E" w:rsidRDefault="005F618E" w:rsidP="005F618E">
      <w:pPr>
        <w:overflowPunct w:val="0"/>
        <w:autoSpaceDE w:val="0"/>
        <w:autoSpaceDN w:val="0"/>
        <w:adjustRightInd w:val="0"/>
        <w:spacing w:after="120" w:line="240" w:lineRule="auto"/>
        <w:ind w:left="3384"/>
        <w:textAlignment w:val="baseline"/>
        <w:rPr>
          <w:rFonts w:eastAsia="Times New Roman" w:cs="Times New Roman"/>
          <w:color w:val="000000"/>
          <w:szCs w:val="24"/>
          <w:lang w:eastAsia="zh-CN"/>
        </w:rPr>
      </w:pPr>
      <w:r w:rsidRPr="005F618E">
        <w:rPr>
          <w:rFonts w:eastAsia="DengXian" w:cs="Times New Roman"/>
          <w:bCs/>
          <w:szCs w:val="20"/>
          <w:lang w:eastAsia="en-GB"/>
        </w:rPr>
        <w:br w:type="page"/>
      </w:r>
      <m:oMathPara>
        <m:oMath>
          <m:r>
            <m:rPr>
              <m:sty m:val="p"/>
            </m:rPr>
            <w:rPr>
              <w:rFonts w:ascii="Cambria Math" w:eastAsia="DengXian" w:hAnsi="Cambria Math" w:cs="Times New Roman"/>
              <w:szCs w:val="20"/>
              <w:lang w:eastAsia="en-GB"/>
            </w:rPr>
            <w:lastRenderedPageBreak/>
            <m:t>H=</m:t>
          </m:r>
          <m:rad>
            <m:radPr>
              <m:degHide m:val="1"/>
              <m:ctrlPr>
                <w:rPr>
                  <w:rFonts w:ascii="Cambria Math" w:eastAsia="DengXian" w:hAnsi="Cambria Math" w:cs="Times New Roman"/>
                  <w:bCs/>
                  <w:iCs/>
                  <w:szCs w:val="20"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DengXian" w:hAnsi="Cambria Math" w:cs="Times New Roman"/>
                      <w:bCs/>
                      <w:iCs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20"/>
                      <w:lang w:eastAsia="en-GB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20"/>
                      <w:lang w:eastAsia="en-GB"/>
                    </w:rPr>
                    <m:t>4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="DengXian" w:hAnsi="Cambria Math" w:cs="Times New Roman"/>
              <w:szCs w:val="20"/>
              <w:lang w:eastAsia="en-GB"/>
            </w:rPr>
            <m:t>*</m:t>
          </m:r>
          <m:d>
            <m:dPr>
              <m:begChr m:val="["/>
              <m:endChr m:val="]"/>
              <m:ctrlPr>
                <w:rPr>
                  <w:rFonts w:ascii="Cambria Math" w:eastAsia="DengXian" w:hAnsi="Cambria Math" w:cs="Times New Roman"/>
                  <w:szCs w:val="2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 w:cs="Times New Roman"/>
                      <w:bCs/>
                      <w:szCs w:val="2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Times New Roma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DengXian" w:hAnsi="Cambria Math" w:cs="Times New Roman"/>
                            <w:bCs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 w:cs="Times New Roman"/>
                                  <w:bCs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-j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szCs w:val="20"/>
                                    <w:lang w:eastAsia="en-GB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28465EC3" w14:textId="77777777" w:rsidR="005F618E" w:rsidRPr="005F618E" w:rsidRDefault="005F618E" w:rsidP="005F618E">
      <w:pPr>
        <w:rPr>
          <w:lang w:val="en-US"/>
        </w:rPr>
      </w:pPr>
    </w:p>
    <w:p w14:paraId="371888CD" w14:textId="79ED5792" w:rsidR="009252E3" w:rsidRDefault="009252E3" w:rsidP="009252E3">
      <w:pPr>
        <w:pStyle w:val="RAN4H2"/>
        <w:rPr>
          <w:lang w:val="en-US"/>
        </w:rPr>
      </w:pPr>
      <w:r>
        <w:rPr>
          <w:lang w:val="en-US"/>
        </w:rPr>
        <w:t xml:space="preserve">Channel for </w:t>
      </w:r>
      <w:r>
        <w:rPr>
          <w:lang w:val="en-US"/>
        </w:rPr>
        <w:t>4</w:t>
      </w:r>
      <w:r>
        <w:rPr>
          <w:lang w:val="en-US"/>
        </w:rPr>
        <w:t xml:space="preserve"> Layers</w:t>
      </w:r>
    </w:p>
    <w:p w14:paraId="4344EBC7" w14:textId="3F4416B2" w:rsidR="009252E3" w:rsidRDefault="009252E3" w:rsidP="009252E3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4</w:t>
      </w:r>
      <w:r>
        <w:rPr>
          <w:lang w:val="en-US"/>
        </w:rPr>
        <w:t xml:space="preserve"> layer</w:t>
      </w:r>
      <w:proofErr w:type="gramEnd"/>
      <w:r>
        <w:rPr>
          <w:lang w:val="en-US"/>
        </w:rPr>
        <w:t xml:space="preserve"> cases, the channel will </w:t>
      </w:r>
      <w:r>
        <w:rPr>
          <w:lang w:val="en-US"/>
        </w:rPr>
        <w:t xml:space="preserve">be representative of mobile </w:t>
      </w:r>
      <w:proofErr w:type="gramStart"/>
      <w:r>
        <w:rPr>
          <w:lang w:val="en-US"/>
        </w:rPr>
        <w:t>user</w:t>
      </w:r>
      <w:proofErr w:type="gramEnd"/>
      <w:r>
        <w:rPr>
          <w:lang w:val="en-US"/>
        </w:rPr>
        <w:t xml:space="preserve"> with a handheld UE</w:t>
      </w:r>
      <w:r>
        <w:rPr>
          <w:lang w:val="en-US"/>
        </w:rPr>
        <w:t xml:space="preserve">, so </w:t>
      </w:r>
      <w:r>
        <w:rPr>
          <w:lang w:val="en-US"/>
        </w:rPr>
        <w:t>TDLC 300-100</w:t>
      </w:r>
      <w:r>
        <w:rPr>
          <w:lang w:val="en-US"/>
        </w:rPr>
        <w:t xml:space="preserve"> channel </w:t>
      </w:r>
      <w:r>
        <w:rPr>
          <w:lang w:val="en-US"/>
        </w:rPr>
        <w:t>should</w:t>
      </w:r>
      <w:r>
        <w:rPr>
          <w:lang w:val="en-US"/>
        </w:rPr>
        <w:t xml:space="preserve"> be used</w:t>
      </w:r>
    </w:p>
    <w:p w14:paraId="4615F9D3" w14:textId="0DB43D44" w:rsidR="009252E3" w:rsidRPr="009252E3" w:rsidRDefault="009252E3" w:rsidP="009252E3">
      <w:pPr>
        <w:pStyle w:val="RAN4proposal"/>
        <w:rPr>
          <w:lang w:val="en-US"/>
        </w:rPr>
      </w:pPr>
      <w:bookmarkStart w:id="10" w:name="_Toc197610861"/>
      <w:r>
        <w:rPr>
          <w:lang w:val="en-US"/>
        </w:rPr>
        <w:t>RAN4 shall use TDL</w:t>
      </w:r>
      <w:r>
        <w:rPr>
          <w:lang w:val="en-US"/>
        </w:rPr>
        <w:t>C</w:t>
      </w:r>
      <w:r>
        <w:rPr>
          <w:lang w:val="en-US"/>
        </w:rPr>
        <w:t xml:space="preserve"> 3</w:t>
      </w:r>
      <w:r>
        <w:rPr>
          <w:lang w:val="en-US"/>
        </w:rPr>
        <w:t>0</w:t>
      </w:r>
      <w:r>
        <w:rPr>
          <w:lang w:val="en-US"/>
        </w:rPr>
        <w:t>0-</w:t>
      </w:r>
      <w:r>
        <w:rPr>
          <w:lang w:val="en-US"/>
        </w:rPr>
        <w:t>100</w:t>
      </w:r>
      <w:r>
        <w:rPr>
          <w:lang w:val="en-US"/>
        </w:rPr>
        <w:t xml:space="preserve"> for </w:t>
      </w:r>
      <w:r>
        <w:rPr>
          <w:lang w:val="en-US"/>
        </w:rPr>
        <w:t>4</w:t>
      </w:r>
      <w:r>
        <w:rPr>
          <w:lang w:val="en-US"/>
        </w:rPr>
        <w:t xml:space="preserve"> Layer</w:t>
      </w:r>
      <w:bookmarkEnd w:id="10"/>
    </w:p>
    <w:p w14:paraId="3ECC4D0E" w14:textId="673D1FED" w:rsidR="009252E3" w:rsidRDefault="009252E3" w:rsidP="009252E3">
      <w:pPr>
        <w:pStyle w:val="RAN4H2"/>
        <w:rPr>
          <w:lang w:val="en-US"/>
        </w:rPr>
      </w:pPr>
      <w:r>
        <w:t>MIMO Correlation Matrix for 4 Layers</w:t>
      </w:r>
    </w:p>
    <w:p w14:paraId="3EB4F837" w14:textId="66C40CF0" w:rsidR="009252E3" w:rsidRDefault="009252E3" w:rsidP="009252E3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4 layer</w:t>
      </w:r>
      <w:proofErr w:type="gramEnd"/>
      <w:r>
        <w:rPr>
          <w:lang w:val="en-US"/>
        </w:rPr>
        <w:t xml:space="preserve"> cases, </w:t>
      </w:r>
      <w:r>
        <w:rPr>
          <w:lang w:val="en-US"/>
        </w:rPr>
        <w:t>ULA Medium B can be used, as this provides some indication for the correlation that might be achieved between antenna elements (noting that SCM should be used if it was available).</w:t>
      </w:r>
    </w:p>
    <w:p w14:paraId="3FA31F8F" w14:textId="385FAA07" w:rsidR="009252E3" w:rsidRPr="009252E3" w:rsidRDefault="009252E3" w:rsidP="009252E3">
      <w:pPr>
        <w:pStyle w:val="RAN4proposal"/>
        <w:rPr>
          <w:lang w:val="en-US"/>
        </w:rPr>
      </w:pPr>
      <w:bookmarkStart w:id="11" w:name="_Toc197610862"/>
      <w:r>
        <w:rPr>
          <w:lang w:val="en-US"/>
        </w:rPr>
        <w:t xml:space="preserve">RAN4 shall use </w:t>
      </w:r>
      <w:r>
        <w:rPr>
          <w:lang w:val="en-US"/>
        </w:rPr>
        <w:t>ULA Medium B</w:t>
      </w:r>
      <w:r>
        <w:rPr>
          <w:lang w:val="en-US"/>
        </w:rPr>
        <w:t xml:space="preserve"> for 4 Layer</w:t>
      </w:r>
      <w:bookmarkEnd w:id="11"/>
    </w:p>
    <w:p w14:paraId="51D33396" w14:textId="7ADF453F" w:rsidR="005F618E" w:rsidRDefault="005F618E" w:rsidP="005F618E">
      <w:pPr>
        <w:pStyle w:val="RAN4H2"/>
        <w:rPr>
          <w:lang w:val="en-US"/>
        </w:rPr>
      </w:pPr>
      <w:r>
        <w:t>MCS</w:t>
      </w:r>
      <w:r>
        <w:t xml:space="preserve"> for 4 Layers</w:t>
      </w:r>
    </w:p>
    <w:p w14:paraId="2E6ED4AA" w14:textId="464D1167" w:rsidR="005F618E" w:rsidRDefault="005F618E" w:rsidP="005F618E">
      <w:pPr>
        <w:rPr>
          <w:lang w:val="en-US"/>
        </w:rPr>
      </w:pPr>
      <w:r>
        <w:rPr>
          <w:lang w:val="en-US"/>
        </w:rPr>
        <w:t>For 4 Layer cases, MCS13 (Table 2) should be used to provide an initial perspective; however different MCS may work better for requirements derivation</w:t>
      </w:r>
    </w:p>
    <w:p w14:paraId="6CE1490F" w14:textId="6E088DD6" w:rsidR="005F618E" w:rsidRPr="009252E3" w:rsidRDefault="005F618E" w:rsidP="005F618E">
      <w:pPr>
        <w:pStyle w:val="RAN4proposal"/>
        <w:rPr>
          <w:lang w:val="en-US"/>
        </w:rPr>
      </w:pPr>
      <w:bookmarkStart w:id="12" w:name="_Toc197610863"/>
      <w:r>
        <w:rPr>
          <w:lang w:val="en-US"/>
        </w:rPr>
        <w:t xml:space="preserve">RAN4 shall </w:t>
      </w:r>
      <w:r>
        <w:rPr>
          <w:lang w:val="en-US"/>
        </w:rPr>
        <w:t>MCS 13 (Table 2) initially to explore requirements derivation for 4 Layers</w:t>
      </w:r>
      <w:bookmarkEnd w:id="12"/>
    </w:p>
    <w:p w14:paraId="77149F3D" w14:textId="77777777" w:rsidR="006A4360" w:rsidRDefault="006A4360" w:rsidP="006A4360">
      <w:pPr>
        <w:ind w:firstLine="431"/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3" w:name="_Toc116995848"/>
      <w:r w:rsidRPr="00614DD8">
        <w:rPr>
          <w:lang w:val="en-US"/>
        </w:rPr>
        <w:t>Conclusion</w:t>
      </w:r>
      <w:bookmarkEnd w:id="13"/>
    </w:p>
    <w:p w14:paraId="648B4D72" w14:textId="16868FB1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5F618E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380D6BFF" w14:textId="77777777" w:rsidR="005F618E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75F4E895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56" w:history="1">
        <w:r w:rsidRPr="00C44EF3">
          <w:rPr>
            <w:rStyle w:val="Hyperlink"/>
            <w:noProof/>
            <w:lang w:val="en-US"/>
          </w:rPr>
          <w:t>Proposal 1: RAN4 shall introduce applicability rule only for 6 Layer 6Rx cases.</w:t>
        </w:r>
      </w:hyperlink>
    </w:p>
    <w:p w14:paraId="4F8B8FE4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57" w:history="1">
        <w:r w:rsidRPr="00C44EF3">
          <w:rPr>
            <w:rStyle w:val="Hyperlink"/>
            <w:noProof/>
            <w:lang w:val="en-US"/>
          </w:rPr>
          <w:t>Proposal 2: RAN4 shall use a single test case for 4 layers, corresponding to that of a handheld UE.</w:t>
        </w:r>
      </w:hyperlink>
    </w:p>
    <w:p w14:paraId="381C1018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58" w:history="1">
        <w:r w:rsidRPr="00C44EF3">
          <w:rPr>
            <w:rStyle w:val="Hyperlink"/>
            <w:noProof/>
            <w:lang w:val="en-US"/>
          </w:rPr>
          <w:t>Proposal 3: RAN4 shall use TDLD 30-5 ULA Low for 6 Layer</w:t>
        </w:r>
      </w:hyperlink>
    </w:p>
    <w:p w14:paraId="27A242A2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59" w:history="1">
        <w:r w:rsidRPr="00C44EF3">
          <w:rPr>
            <w:rStyle w:val="Hyperlink"/>
            <w:noProof/>
            <w:lang w:val="en-US"/>
          </w:rPr>
          <w:t>Proposal 4: RAN4 shall MCS 13 (Table 2) initially to explore requirements derivation for 6 Layers</w:t>
        </w:r>
      </w:hyperlink>
    </w:p>
    <w:p w14:paraId="16E3197F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60" w:history="1">
        <w:r w:rsidRPr="00C44EF3">
          <w:rPr>
            <w:rStyle w:val="Hyperlink"/>
            <w:noProof/>
            <w:lang w:val="en-US"/>
          </w:rPr>
          <w:t>Proposal 5: RAN4 to use the precoders identified in ‘option 2’ in Issue 3-3 in the WF from RAN4#114-bis</w:t>
        </w:r>
      </w:hyperlink>
    </w:p>
    <w:p w14:paraId="2155CC0B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61" w:history="1">
        <w:r w:rsidRPr="00C44EF3">
          <w:rPr>
            <w:rStyle w:val="Hyperlink"/>
            <w:noProof/>
            <w:lang w:val="en-US"/>
          </w:rPr>
          <w:t>Proposal 6: RAN4 shall use TDLC 300-100 for 4 Layer</w:t>
        </w:r>
      </w:hyperlink>
    </w:p>
    <w:p w14:paraId="73819098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62" w:history="1">
        <w:r w:rsidRPr="00C44EF3">
          <w:rPr>
            <w:rStyle w:val="Hyperlink"/>
            <w:noProof/>
            <w:lang w:val="en-US"/>
          </w:rPr>
          <w:t>Proposal 7: RAN4 shall use ULA Medium B for 4 Layer</w:t>
        </w:r>
      </w:hyperlink>
    </w:p>
    <w:p w14:paraId="4C9505D0" w14:textId="77777777" w:rsidR="005F618E" w:rsidRDefault="005F618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10863" w:history="1">
        <w:r w:rsidRPr="00C44EF3">
          <w:rPr>
            <w:rStyle w:val="Hyperlink"/>
            <w:noProof/>
            <w:lang w:val="en-US"/>
          </w:rPr>
          <w:t>Proposal 8: RAN4 shall MCS 13 (Table 2) initially to explore requirements derivation for 4 Layers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4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4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5" w:name="_Ref114500673"/>
      <w:bookmarkStart w:id="16" w:name="_Ref173829981"/>
      <w:bookmarkEnd w:id="15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6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proofErr w:type="gramStart"/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  <w:proofErr w:type="gramEnd"/>
    </w:p>
    <w:p w14:paraId="3ED1930E" w14:textId="34CBBD13" w:rsidR="005F618E" w:rsidRDefault="005F618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7" w:name="_Ref197610825"/>
      <w:r>
        <w:rPr>
          <w:lang w:val="en-US"/>
        </w:rPr>
        <w:t>R4-2504750, “WF for 6Rx UE performance requirements”, Huawei, RAN4#114-bis, Wuhan, April 2025</w:t>
      </w:r>
      <w:bookmarkEnd w:id="17"/>
    </w:p>
    <w:p w14:paraId="748D3F19" w14:textId="29A61DC1" w:rsidR="00A50E3A" w:rsidRP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73845837"/>
      <w:r w:rsidRPr="00A50E3A">
        <w:rPr>
          <w:lang w:val="en-US"/>
        </w:rPr>
        <w:lastRenderedPageBreak/>
        <w:t>RP-</w:t>
      </w:r>
      <w:proofErr w:type="gramStart"/>
      <w:r w:rsidRPr="00A50E3A">
        <w:rPr>
          <w:lang w:val="en-US"/>
        </w:rPr>
        <w:t>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8"/>
      <w:r w:rsidR="00CD64B9">
        <w:rPr>
          <w:lang w:val="en-US"/>
        </w:rPr>
        <w:t xml:space="preserve"> “</w:t>
      </w:r>
      <w:proofErr w:type="gramEnd"/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  <w:num w:numId="29" w16cid:durableId="1324315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2</cp:revision>
  <dcterms:created xsi:type="dcterms:W3CDTF">2025-05-08T14:34:00Z</dcterms:created>
  <dcterms:modified xsi:type="dcterms:W3CDTF">2025-05-08T14:34:00Z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